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Catchy Chorus Worksheet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List five songs with a catchy chorus in the space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what makes each chorus so memorable. Were they short and to the point? Did they summarize the main topic of the song? Did they have unexpected twists and turns in the melody. Did they make you want to sing along? Were they stuck in your head afterwards?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