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Form Worksheet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Cut out the following sections and use them as a guide to determining the form of your original song.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Verse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Verse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Verse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Verse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Prechorus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Prechorus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Prechorus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Prechorus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Chorus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Chorus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Chorus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Chorus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Bridge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Intro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Outro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Solo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